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</w:pPr>
      <w:r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  <w:t>Műszaki adatlap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Hidegburkolat ragasztási rendszer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spellStart"/>
      <w:r>
        <w:rPr>
          <w:rFonts w:ascii="ArialNarrow-Bold" w:hAnsi="ArialNarrow-Bold" w:cs="ArialNarrow-Bold"/>
          <w:b/>
          <w:bCs/>
          <w:sz w:val="12"/>
          <w:szCs w:val="12"/>
        </w:rPr>
        <w:t>Murexin</w:t>
      </w:r>
      <w:proofErr w:type="spellEnd"/>
      <w:r>
        <w:rPr>
          <w:rFonts w:ascii="ArialNarrow-Bold" w:hAnsi="ArialNarrow-Bold" w:cs="ArialNarrow-Bold"/>
          <w:b/>
          <w:bCs/>
          <w:sz w:val="12"/>
          <w:szCs w:val="12"/>
        </w:rPr>
        <w:t xml:space="preserve"> Kft. </w:t>
      </w:r>
      <w:r>
        <w:rPr>
          <w:rFonts w:ascii="ArialNarrow" w:hAnsi="ArialNarrow" w:cs="ArialNarrow"/>
          <w:sz w:val="12"/>
          <w:szCs w:val="12"/>
        </w:rPr>
        <w:t>H - 1103 Budapest, Noszlopy u. 2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r>
        <w:rPr>
          <w:rFonts w:ascii="ArialNarrow" w:hAnsi="ArialNarrow" w:cs="ArialNarrow"/>
          <w:sz w:val="12"/>
          <w:szCs w:val="12"/>
        </w:rPr>
        <w:t>Tel</w:t>
      </w:r>
      <w:proofErr w:type="gramStart"/>
      <w:r>
        <w:rPr>
          <w:rFonts w:ascii="ArialNarrow" w:hAnsi="ArialNarrow" w:cs="ArialNarrow"/>
          <w:sz w:val="12"/>
          <w:szCs w:val="12"/>
        </w:rPr>
        <w:t>.: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 +36 1 261 51 41, Fax: +36 1 261 63 36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gramStart"/>
      <w:r>
        <w:rPr>
          <w:rFonts w:ascii="ArialNarrow" w:hAnsi="ArialNarrow" w:cs="ArialNarrow"/>
          <w:sz w:val="12"/>
          <w:szCs w:val="12"/>
        </w:rPr>
        <w:t>e-mail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: </w:t>
      </w:r>
      <w:proofErr w:type="spellStart"/>
      <w:r>
        <w:rPr>
          <w:rFonts w:ascii="ArialNarrow" w:hAnsi="ArialNarrow" w:cs="ArialNarrow"/>
          <w:sz w:val="12"/>
          <w:szCs w:val="12"/>
        </w:rPr>
        <w:t>murexin</w:t>
      </w:r>
      <w:proofErr w:type="spellEnd"/>
      <w:r>
        <w:rPr>
          <w:rFonts w:ascii="ArialNarrow" w:hAnsi="ArialNarrow" w:cs="ArialNarrow"/>
          <w:sz w:val="12"/>
          <w:szCs w:val="12"/>
        </w:rPr>
        <w:t>@murexin.hu, Internet: www.murexin.hu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4080-01/01 KMG 25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Speciál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ragasztóhabarcs,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gültig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ab: 5.1.2009, IKA, 1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  <w:r>
        <w:rPr>
          <w:rFonts w:ascii="ArialNarrow-Bold" w:hAnsi="ArialNarrow-Bold" w:cs="ArialNarrow-Bold"/>
          <w:b/>
          <w:bCs/>
          <w:sz w:val="64"/>
          <w:szCs w:val="64"/>
        </w:rPr>
        <w:t xml:space="preserve">KMG 25 </w:t>
      </w:r>
      <w:proofErr w:type="spellStart"/>
      <w:r>
        <w:rPr>
          <w:rFonts w:ascii="ArialNarrow-Bold" w:hAnsi="ArialNarrow-Bold" w:cs="ArialNarrow-Bold"/>
          <w:b/>
          <w:bCs/>
          <w:sz w:val="64"/>
          <w:szCs w:val="64"/>
        </w:rPr>
        <w:t>Speciál</w:t>
      </w:r>
      <w:proofErr w:type="spell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  <w:proofErr w:type="gramStart"/>
      <w:r>
        <w:rPr>
          <w:rFonts w:ascii="ArialNarrow-Bold" w:hAnsi="ArialNarrow-Bold" w:cs="ArialNarrow-Bold"/>
          <w:b/>
          <w:bCs/>
          <w:sz w:val="64"/>
          <w:szCs w:val="64"/>
        </w:rPr>
        <w:t>ragasztóhabarcs</w:t>
      </w:r>
      <w:proofErr w:type="gram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</w:pPr>
      <w:r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  <w:t>()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flexibilis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jó feldolgozhatóság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nagy szilárdság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Terméktulajdonságok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Cementbázisú, flexibilis, por alakú, élelmiszer barát, víz- és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fagyálló</w:t>
      </w:r>
      <w:proofErr w:type="gramEnd"/>
      <w:r>
        <w:rPr>
          <w:rFonts w:ascii="ArialNarrow" w:hAnsi="ArialNarrow" w:cs="ArialNarrow"/>
          <w:sz w:val="20"/>
          <w:szCs w:val="20"/>
        </w:rPr>
        <w:t>, műanyag adalékokkal javított, hidraulikusan kötő,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vékonyágyazású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(</w:t>
      </w:r>
      <w:proofErr w:type="spellStart"/>
      <w:r>
        <w:rPr>
          <w:rFonts w:ascii="ArialNarrow" w:hAnsi="ArialNarrow" w:cs="ArialNarrow"/>
          <w:sz w:val="20"/>
          <w:szCs w:val="20"/>
        </w:rPr>
        <w:t>max</w:t>
      </w:r>
      <w:proofErr w:type="spellEnd"/>
      <w:r>
        <w:rPr>
          <w:rFonts w:ascii="ArialNarrow" w:hAnsi="ArialNarrow" w:cs="ArialNarrow"/>
          <w:sz w:val="20"/>
          <w:szCs w:val="20"/>
        </w:rPr>
        <w:t>. 4 mm), ragasztóhabarcs.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Alkalmazhatóság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Kerámia csempék, burkolólapok, mozaikok, </w:t>
      </w:r>
      <w:proofErr w:type="spellStart"/>
      <w:r>
        <w:rPr>
          <w:rFonts w:ascii="ArialNarrow" w:hAnsi="ArialNarrow" w:cs="ArialNarrow"/>
          <w:sz w:val="20"/>
          <w:szCs w:val="20"/>
        </w:rPr>
        <w:t>klinkerlapok</w:t>
      </w:r>
      <w:proofErr w:type="spellEnd"/>
      <w:r>
        <w:rPr>
          <w:rFonts w:ascii="ArialNarrow" w:hAnsi="ArialNarrow" w:cs="ArialNarrow"/>
          <w:sz w:val="20"/>
          <w:szCs w:val="20"/>
        </w:rPr>
        <w:t>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gress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lapok, valamint hasított lapok (melyek vízfelvétele 0,5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%-nál nagyobb) ragasztására bel és fedett </w:t>
      </w: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>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cementbázisú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falon és aljzaton padlófűtésre is. Szerelt és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megfelelően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merevített gipszkartonra történő burkolat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ragasztásra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is alkalmas.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Termékadatok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Kiszerelés</w:t>
      </w:r>
      <w:r>
        <w:rPr>
          <w:rFonts w:ascii="ArialNarrow" w:hAnsi="ArialNarrow" w:cs="ArialNarrow"/>
          <w:sz w:val="20"/>
          <w:szCs w:val="20"/>
        </w:rPr>
        <w:t>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25 kg papírzsák 54 zsák / 1350 kg / raklap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Tárolás: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Száraz helyen, fa raklapon, eredeti, bontatlan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csomagolásban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kb. 12 hónapig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Műszaki adatok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Vízigény kb. 0,32 l/</w:t>
      </w:r>
      <w:proofErr w:type="gramStart"/>
      <w:r>
        <w:rPr>
          <w:rFonts w:ascii="ArialNarrow" w:hAnsi="ArialNarrow" w:cs="ArialNarrow"/>
          <w:sz w:val="20"/>
          <w:szCs w:val="20"/>
        </w:rPr>
        <w:t>kg(</w:t>
      </w:r>
      <w:proofErr w:type="gramEnd"/>
      <w:r>
        <w:rPr>
          <w:rFonts w:ascii="ArialNarrow" w:hAnsi="ArialNarrow" w:cs="ArialNarrow"/>
          <w:sz w:val="20"/>
          <w:szCs w:val="20"/>
        </w:rPr>
        <w:t>=32%)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Pihentetési idő nincs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Fazékidő kb. 4 óra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Nyitottidő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kb. 30 perc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Korrigálhatóság kb. 5 perc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max</w:t>
      </w:r>
      <w:proofErr w:type="spellEnd"/>
      <w:r>
        <w:rPr>
          <w:rFonts w:ascii="ArialNarrow" w:hAnsi="ArialNarrow" w:cs="ArialNarrow"/>
          <w:sz w:val="20"/>
          <w:szCs w:val="20"/>
        </w:rPr>
        <w:t>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Rétegvastagság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4 mm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Anyagszükséglet</w:t>
      </w:r>
      <w:r>
        <w:rPr>
          <w:rFonts w:ascii="ArialNarrow" w:hAnsi="ArialNarrow" w:cs="ArialNarrow"/>
          <w:sz w:val="20"/>
          <w:szCs w:val="20"/>
        </w:rPr>
        <w:t>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Kb. 3 kg/m</w:t>
      </w:r>
      <w:r>
        <w:rPr>
          <w:rFonts w:ascii="ArialNarrow" w:hAnsi="ArialNarrow" w:cs="ArialNarrow"/>
          <w:sz w:val="16"/>
          <w:szCs w:val="16"/>
        </w:rPr>
        <w:t>2</w:t>
      </w:r>
      <w:r>
        <w:rPr>
          <w:rFonts w:ascii="ArialNarrow" w:hAnsi="ArialNarrow" w:cs="ArialNarrow"/>
          <w:sz w:val="20"/>
          <w:szCs w:val="20"/>
        </w:rPr>
        <w:t>, burkolólap típusától függően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Fogazat 3 6 10 mm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20"/>
          <w:szCs w:val="20"/>
        </w:rPr>
        <w:t>Anyagigény kb. 1,5 2,5 3,5 kg/m</w:t>
      </w:r>
      <w:r>
        <w:rPr>
          <w:rFonts w:ascii="ArialNarrow" w:hAnsi="ArialNarrow" w:cs="ArialNarrow"/>
          <w:sz w:val="16"/>
          <w:szCs w:val="16"/>
        </w:rPr>
        <w:t>2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Szabványossági vizsgálatok, minőségi tanúsítványok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MSZ EN 12004 szerint C2 T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lastRenderedPageBreak/>
        <w:t>Bedolgozás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Javasolt szerszám: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Elektromos keverőgép, megfelelő méretű keverőedény,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kőműveskanál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, szivacs. A fogazott </w:t>
      </w:r>
      <w:proofErr w:type="spellStart"/>
      <w:r>
        <w:rPr>
          <w:rFonts w:ascii="ArialNarrow" w:hAnsi="ArialNarrow" w:cs="ArialNarrow"/>
          <w:sz w:val="20"/>
          <w:szCs w:val="20"/>
        </w:rPr>
        <w:t>glettvas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fogazatmérete </w:t>
      </w:r>
      <w:proofErr w:type="gramStart"/>
      <w:r>
        <w:rPr>
          <w:rFonts w:ascii="ArialNarrow" w:hAnsi="ArialNarrow" w:cs="ArialNarrow"/>
          <w:sz w:val="20"/>
          <w:szCs w:val="20"/>
        </w:rPr>
        <w:t>a</w:t>
      </w:r>
      <w:proofErr w:type="gram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burkolatnak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megfelelő legyen.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Alapfelület: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Az </w:t>
      </w:r>
      <w:proofErr w:type="gramStart"/>
      <w:r>
        <w:rPr>
          <w:rFonts w:ascii="ArialNarrow" w:hAnsi="ArialNarrow" w:cs="ArialNarrow"/>
          <w:sz w:val="20"/>
          <w:szCs w:val="20"/>
        </w:rPr>
        <w:t>alapfelületnek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szilárdnak, pormentesnek, száraznak,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festék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és </w:t>
      </w:r>
      <w:proofErr w:type="spellStart"/>
      <w:r>
        <w:rPr>
          <w:rFonts w:ascii="ArialNarrow" w:hAnsi="ArialNarrow" w:cs="ArialNarrow"/>
          <w:sz w:val="20"/>
          <w:szCs w:val="20"/>
        </w:rPr>
        <w:t>leválasztószer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mentesnek, olaj és zsírmentesnek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kell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lennie, az érvényes előírásoknak megfelelően.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Megfelel: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Minden, építőiparban szokásos alapfelületre, pl. betonra,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esztrichre</w:t>
      </w:r>
      <w:proofErr w:type="spellEnd"/>
      <w:r>
        <w:rPr>
          <w:rFonts w:ascii="ArialNarrow" w:hAnsi="ArialNarrow" w:cs="ArialNarrow"/>
          <w:sz w:val="20"/>
          <w:szCs w:val="20"/>
        </w:rPr>
        <w:t>, kőműves szerkezetekre, vakolatra, gipszkartonra,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gipsz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építőelemekre.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Nem megfelelő: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Fára, fémre, műanyagra és minden olyan alapfelületre,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melynek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zsugorodása még nem fejeződött be.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Keverés: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Egy tiszta edénybe a kimért keverővízhez adagoljuk </w:t>
      </w:r>
      <w:proofErr w:type="gramStart"/>
      <w:r>
        <w:rPr>
          <w:rFonts w:ascii="ArialNarrow" w:hAnsi="ArialNarrow" w:cs="ArialNarrow"/>
          <w:sz w:val="20"/>
          <w:szCs w:val="20"/>
        </w:rPr>
        <w:t>a</w:t>
      </w:r>
      <w:proofErr w:type="gram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csemperagasztót</w:t>
      </w:r>
      <w:proofErr w:type="gramEnd"/>
      <w:r>
        <w:rPr>
          <w:rFonts w:ascii="ArialNarrow" w:hAnsi="ArialNarrow" w:cs="ArialNarrow"/>
          <w:sz w:val="20"/>
          <w:szCs w:val="20"/>
        </w:rPr>
        <w:t>, és lassú fordulatú keverőgéppel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csomómentes</w:t>
      </w:r>
      <w:proofErr w:type="gramEnd"/>
      <w:r>
        <w:rPr>
          <w:rFonts w:ascii="ArialNarrow" w:hAnsi="ArialNarrow" w:cs="ArialNarrow"/>
          <w:sz w:val="20"/>
          <w:szCs w:val="20"/>
        </w:rPr>
        <w:t>, homogén masszává keverjük az anyagot.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Keverési idő kb. 3 perc.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Keverési arány: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kb.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8 liter víz (megfelel kb. 0,32l/kg)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minden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25kg </w:t>
      </w: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KMG 25 SPECIÁL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ragasztóhabarcshoz</w:t>
      </w:r>
      <w:proofErr w:type="gramEnd"/>
      <w:r>
        <w:rPr>
          <w:rFonts w:ascii="ArialNarrow" w:hAnsi="ArialNarrow" w:cs="ArialNarrow"/>
          <w:sz w:val="20"/>
          <w:szCs w:val="20"/>
        </w:rPr>
        <w:t>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Feldolgozás: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</w:pPr>
      <w:r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  <w:t>Műszaki adatlap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Hidegburkolat ragasztási rendszer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spellStart"/>
      <w:r>
        <w:rPr>
          <w:rFonts w:ascii="ArialNarrow-Bold" w:hAnsi="ArialNarrow-Bold" w:cs="ArialNarrow-Bold"/>
          <w:b/>
          <w:bCs/>
          <w:sz w:val="12"/>
          <w:szCs w:val="12"/>
        </w:rPr>
        <w:t>Murexin</w:t>
      </w:r>
      <w:proofErr w:type="spellEnd"/>
      <w:r>
        <w:rPr>
          <w:rFonts w:ascii="ArialNarrow-Bold" w:hAnsi="ArialNarrow-Bold" w:cs="ArialNarrow-Bold"/>
          <w:b/>
          <w:bCs/>
          <w:sz w:val="12"/>
          <w:szCs w:val="12"/>
        </w:rPr>
        <w:t xml:space="preserve"> Kft. </w:t>
      </w:r>
      <w:r>
        <w:rPr>
          <w:rFonts w:ascii="ArialNarrow" w:hAnsi="ArialNarrow" w:cs="ArialNarrow"/>
          <w:sz w:val="12"/>
          <w:szCs w:val="12"/>
        </w:rPr>
        <w:t>H - 1103 Budapest, Noszlopy u. 2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r>
        <w:rPr>
          <w:rFonts w:ascii="ArialNarrow" w:hAnsi="ArialNarrow" w:cs="ArialNarrow"/>
          <w:sz w:val="12"/>
          <w:szCs w:val="12"/>
        </w:rPr>
        <w:t>Tel</w:t>
      </w:r>
      <w:proofErr w:type="gramStart"/>
      <w:r>
        <w:rPr>
          <w:rFonts w:ascii="ArialNarrow" w:hAnsi="ArialNarrow" w:cs="ArialNarrow"/>
          <w:sz w:val="12"/>
          <w:szCs w:val="12"/>
        </w:rPr>
        <w:t>.: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 +36 1 261 51 41, Fax: +36 1 261 63 36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gramStart"/>
      <w:r>
        <w:rPr>
          <w:rFonts w:ascii="ArialNarrow" w:hAnsi="ArialNarrow" w:cs="ArialNarrow"/>
          <w:sz w:val="12"/>
          <w:szCs w:val="12"/>
        </w:rPr>
        <w:t>e-mail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: </w:t>
      </w:r>
      <w:proofErr w:type="spellStart"/>
      <w:r>
        <w:rPr>
          <w:rFonts w:ascii="ArialNarrow" w:hAnsi="ArialNarrow" w:cs="ArialNarrow"/>
          <w:sz w:val="12"/>
          <w:szCs w:val="12"/>
        </w:rPr>
        <w:t>murexin</w:t>
      </w:r>
      <w:proofErr w:type="spellEnd"/>
      <w:r>
        <w:rPr>
          <w:rFonts w:ascii="ArialNarrow" w:hAnsi="ArialNarrow" w:cs="ArialNarrow"/>
          <w:sz w:val="12"/>
          <w:szCs w:val="12"/>
        </w:rPr>
        <w:t>@murexin.hu, Internet: www.murexin.hu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4080-01/01 KMG 25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Speciál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ragasztóhabarcs,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gültig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ab: 5.1.2009, IKA, 2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Először a ragasztóból vékony </w:t>
      </w:r>
      <w:proofErr w:type="gramStart"/>
      <w:r>
        <w:rPr>
          <w:rFonts w:ascii="ArialNarrow" w:hAnsi="ArialNarrow" w:cs="ArialNarrow"/>
          <w:sz w:val="20"/>
          <w:szCs w:val="20"/>
        </w:rPr>
        <w:t>kontakt réteget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kell felhordani,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majd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a csemperagasztót fogazott </w:t>
      </w:r>
      <w:proofErr w:type="spellStart"/>
      <w:r>
        <w:rPr>
          <w:rFonts w:ascii="ArialNarrow" w:hAnsi="ArialNarrow" w:cs="ArialNarrow"/>
          <w:sz w:val="20"/>
          <w:szCs w:val="20"/>
        </w:rPr>
        <w:t>glettvassal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egyenletes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rétegvastagságban hordjuk fel a még nedves felületre és </w:t>
      </w:r>
      <w:proofErr w:type="gramStart"/>
      <w:r>
        <w:rPr>
          <w:rFonts w:ascii="ArialNarrow" w:hAnsi="ArialNarrow" w:cs="ArialNarrow"/>
          <w:sz w:val="20"/>
          <w:szCs w:val="20"/>
        </w:rPr>
        <w:t>a</w:t>
      </w:r>
      <w:proofErr w:type="gram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burkolólapokat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a ragasztási (nyitott) időn belül, enyhén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eltolva</w:t>
      </w:r>
      <w:proofErr w:type="gramEnd"/>
      <w:r>
        <w:rPr>
          <w:rFonts w:ascii="ArialNarrow" w:hAnsi="ArialNarrow" w:cs="ArialNarrow"/>
          <w:sz w:val="20"/>
          <w:szCs w:val="20"/>
        </w:rPr>
        <w:t>, a felületre nyomást gyakorolva helyezzük el. A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ragasztós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éleket, fugákat nedves szivaccsal azonnal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tisztítsuk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meg. A lapok beágyazódásának mértéke </w:t>
      </w:r>
      <w:proofErr w:type="spellStart"/>
      <w:r>
        <w:rPr>
          <w:rFonts w:ascii="ArialNarrow" w:hAnsi="ArialNarrow" w:cs="ArialNarrow"/>
          <w:sz w:val="20"/>
          <w:szCs w:val="20"/>
        </w:rPr>
        <w:t>beltérben</w:t>
      </w:r>
      <w:proofErr w:type="spell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legalább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65 %-os, </w:t>
      </w: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legalább 90 %-os legyen.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>, nagy víz és mechanikai terhelésnek kitett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helyeken, 30x30 </w:t>
      </w:r>
      <w:proofErr w:type="gramStart"/>
      <w:r>
        <w:rPr>
          <w:rFonts w:ascii="ArialNarrow" w:hAnsi="ArialNarrow" w:cs="ArialNarrow"/>
          <w:sz w:val="20"/>
          <w:szCs w:val="20"/>
        </w:rPr>
        <w:t>cm-nél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nagyobb lapoknál kétoldali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ragasztókenés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szükséges. (</w:t>
      </w:r>
      <w:proofErr w:type="spellStart"/>
      <w:r>
        <w:rPr>
          <w:rFonts w:ascii="ArialNarrow" w:hAnsi="ArialNarrow" w:cs="ArialNarrow"/>
          <w:sz w:val="20"/>
          <w:szCs w:val="20"/>
        </w:rPr>
        <w:t>Buttering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proofErr w:type="spellStart"/>
      <w:r>
        <w:rPr>
          <w:rFonts w:ascii="ArialNarrow" w:hAnsi="ArialNarrow" w:cs="ArialNarrow"/>
          <w:sz w:val="20"/>
          <w:szCs w:val="20"/>
        </w:rPr>
        <w:t>Floating</w:t>
      </w:r>
      <w:proofErr w:type="spellEnd"/>
      <w:r>
        <w:rPr>
          <w:rFonts w:ascii="ArialNarrow" w:hAnsi="ArialNarrow" w:cs="ArialNarrow"/>
          <w:sz w:val="20"/>
          <w:szCs w:val="20"/>
        </w:rPr>
        <w:t>)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a burkolatot min. 1%-os lejtéssel kell kialakítani.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Ismeretlen tulajdonságú burkolólapoknál próbaragasztás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javasolt</w:t>
      </w:r>
      <w:proofErr w:type="gramEnd"/>
      <w:r>
        <w:rPr>
          <w:rFonts w:ascii="ArialNarrow" w:hAnsi="ArialNarrow" w:cs="ArialNarrow"/>
          <w:sz w:val="20"/>
          <w:szCs w:val="20"/>
        </w:rPr>
        <w:t>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Utókezelés: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Az elkészült burkolatot kb. 24-48 óráig védjük a mechanikai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terheléstől</w:t>
      </w:r>
      <w:proofErr w:type="gramEnd"/>
      <w:r>
        <w:rPr>
          <w:rFonts w:ascii="ArialNarrow" w:hAnsi="ArialNarrow" w:cs="ArialNarrow"/>
          <w:sz w:val="20"/>
          <w:szCs w:val="20"/>
        </w:rPr>
        <w:t>. (Ne járkáljunk rajta!)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proofErr w:type="spellStart"/>
      <w:r>
        <w:rPr>
          <w:rFonts w:ascii="ArialNarrow-Bold" w:hAnsi="ArialNarrow-Bold" w:cs="ArialNarrow-Bold"/>
          <w:b/>
          <w:bCs/>
        </w:rPr>
        <w:t>Rendszerkiegészítő</w:t>
      </w:r>
      <w:proofErr w:type="spellEnd"/>
      <w:r>
        <w:rPr>
          <w:rFonts w:ascii="ArialNarrow-Bold" w:hAnsi="ArialNarrow-Bold" w:cs="ArialNarrow-Bold"/>
          <w:b/>
          <w:bCs/>
        </w:rPr>
        <w:t xml:space="preserve"> termékek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proofErr w:type="gramStart"/>
      <w:r>
        <w:rPr>
          <w:rFonts w:ascii="ArialNarrow-Bold" w:hAnsi="ArialNarrow-Bold" w:cs="ArialNarrow-Bold"/>
          <w:b/>
          <w:bCs/>
          <w:sz w:val="20"/>
          <w:szCs w:val="20"/>
        </w:rPr>
        <w:t>Felület javítás</w:t>
      </w:r>
      <w:proofErr w:type="gramEnd"/>
      <w:r>
        <w:rPr>
          <w:rFonts w:ascii="ArialNarrow-Bold" w:hAnsi="ArialNarrow-Bold" w:cs="ArialNarrow-Bold"/>
          <w:b/>
          <w:bCs/>
          <w:sz w:val="20"/>
          <w:szCs w:val="20"/>
        </w:rPr>
        <w:t>, kiegyenlítés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AM 20 </w:t>
      </w:r>
      <w:proofErr w:type="spellStart"/>
      <w:r>
        <w:rPr>
          <w:rFonts w:ascii="ArialNarrow" w:hAnsi="ArialNarrow" w:cs="ArialNarrow"/>
          <w:sz w:val="20"/>
          <w:szCs w:val="20"/>
        </w:rPr>
        <w:t>Kiegyenlítőhabarcs</w:t>
      </w:r>
      <w:proofErr w:type="spell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ST 12 </w:t>
      </w:r>
      <w:r>
        <w:rPr>
          <w:rFonts w:ascii="ArialNarrow" w:hAnsi="ArialNarrow" w:cs="ArialNarrow"/>
          <w:sz w:val="20"/>
          <w:szCs w:val="20"/>
        </w:rPr>
        <w:t>Aljzatkiegyenlítő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ST 25 </w:t>
      </w:r>
      <w:r>
        <w:rPr>
          <w:rFonts w:ascii="ArialNarrow" w:hAnsi="ArialNarrow" w:cs="ArialNarrow"/>
          <w:sz w:val="20"/>
          <w:szCs w:val="20"/>
        </w:rPr>
        <w:t>Standard Aljzatkiegyenlítő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OS 50 </w:t>
      </w:r>
      <w:proofErr w:type="spellStart"/>
      <w:r>
        <w:rPr>
          <w:rFonts w:ascii="ArialNarrow" w:hAnsi="ArialNarrow" w:cs="ArialNarrow"/>
          <w:sz w:val="20"/>
          <w:szCs w:val="20"/>
        </w:rPr>
        <w:t>Objekt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Plus aljzatkiegyenlítő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NE 30 </w:t>
      </w:r>
      <w:r>
        <w:rPr>
          <w:rFonts w:ascii="ArialNarrow" w:hAnsi="ArialNarrow" w:cs="ArialNarrow"/>
          <w:sz w:val="20"/>
          <w:szCs w:val="20"/>
        </w:rPr>
        <w:t>Extrém aljzatkiegyenlítő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lastRenderedPageBreak/>
        <w:t>Alapozás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LF 1 </w:t>
      </w:r>
      <w:r>
        <w:rPr>
          <w:rFonts w:ascii="ArialNarrow" w:hAnsi="ArialNarrow" w:cs="ArialNarrow"/>
          <w:sz w:val="20"/>
          <w:szCs w:val="20"/>
        </w:rPr>
        <w:t>Mélyalapozó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D 7 </w:t>
      </w:r>
      <w:r>
        <w:rPr>
          <w:rFonts w:ascii="ArialNarrow" w:hAnsi="ArialNarrow" w:cs="ArialNarrow"/>
          <w:sz w:val="20"/>
          <w:szCs w:val="20"/>
        </w:rPr>
        <w:t>Alapozó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Fontos figyelmeztetés!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Az aljzatra vonatkozó szabványokat, előírásokat, műszaki előírásokat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mindenkor</w:t>
      </w:r>
      <w:proofErr w:type="gramEnd"/>
      <w:r>
        <w:rPr>
          <w:rFonts w:ascii="ArialNarrow" w:hAnsi="ArialNarrow" w:cs="ArialNarrow"/>
          <w:sz w:val="16"/>
          <w:szCs w:val="16"/>
        </w:rPr>
        <w:t xml:space="preserve"> figyelembe kell venni! +5 </w:t>
      </w:r>
      <w:proofErr w:type="spellStart"/>
      <w:r>
        <w:rPr>
          <w:rFonts w:ascii="ArialNarrow" w:hAnsi="ArialNarrow" w:cs="ArialNarrow"/>
          <w:sz w:val="16"/>
          <w:szCs w:val="16"/>
        </w:rPr>
        <w:t>oC</w:t>
      </w:r>
      <w:proofErr w:type="spellEnd"/>
      <w:r>
        <w:rPr>
          <w:rFonts w:ascii="ArialNarrow" w:hAnsi="ArialNarrow" w:cs="ArialNarrow"/>
          <w:sz w:val="16"/>
          <w:szCs w:val="16"/>
        </w:rPr>
        <w:t xml:space="preserve"> alatt az anyag nem használható fel.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Magas páratartalom és alacsony hőmérséklet késlelteti, magas hőmérséklet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gyorsítja</w:t>
      </w:r>
      <w:proofErr w:type="gramEnd"/>
      <w:r>
        <w:rPr>
          <w:rFonts w:ascii="ArialNarrow" w:hAnsi="ArialNarrow" w:cs="ArialNarrow"/>
          <w:sz w:val="16"/>
          <w:szCs w:val="16"/>
        </w:rPr>
        <w:t xml:space="preserve"> a kötést és a szilárdulást! Semmilyen idegen anyag nem keverhető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hozzá</w:t>
      </w:r>
      <w:proofErr w:type="gramEnd"/>
      <w:r>
        <w:rPr>
          <w:rFonts w:ascii="ArialNarrow" w:hAnsi="ArialNarrow" w:cs="ArialNarrow"/>
          <w:sz w:val="16"/>
          <w:szCs w:val="16"/>
        </w:rPr>
        <w:t>!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bookmarkStart w:id="0" w:name="_GoBack"/>
      <w:bookmarkEnd w:id="0"/>
      <w:r>
        <w:rPr>
          <w:rFonts w:ascii="ArialNarrow-Bold" w:hAnsi="ArialNarrow-Bold" w:cs="ArialNarrow-Bold"/>
          <w:b/>
          <w:bCs/>
        </w:rPr>
        <w:t>Munkavédelem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Munkavédelem: Termékre jellemző tulajdonságok, mint összetétel, hulladék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elhelyezés</w:t>
      </w:r>
      <w:proofErr w:type="gramEnd"/>
      <w:r>
        <w:rPr>
          <w:rFonts w:ascii="ArialNarrow" w:hAnsi="ArialNarrow" w:cs="ArialNarrow"/>
          <w:sz w:val="16"/>
          <w:szCs w:val="16"/>
        </w:rPr>
        <w:t>, tisztítás, különleges kezelés megtalálhatók a termék biztonsági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adatlapján</w:t>
      </w:r>
      <w:proofErr w:type="gramEnd"/>
      <w:r>
        <w:rPr>
          <w:rFonts w:ascii="ArialNarrow" w:hAnsi="ArialNarrow" w:cs="ArialNarrow"/>
          <w:sz w:val="16"/>
          <w:szCs w:val="16"/>
        </w:rPr>
        <w:t>.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r>
        <w:rPr>
          <w:rFonts w:ascii="ArialNarrow" w:hAnsi="ArialNarrow" w:cs="ArialNarrow"/>
          <w:sz w:val="8"/>
          <w:szCs w:val="8"/>
        </w:rPr>
        <w:t>Fenti műszaki tájékoztatónkat átfogó tapasztalataink valamint legjobb ismereteink alapján állítottuk össze. Az ismertető alapján semmi nemű jogi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kötelezettség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nem terhelheti cégünket. Sem szerződéses jogviszonyt, sem egyéb az </w:t>
      </w:r>
      <w:proofErr w:type="gramStart"/>
      <w:r>
        <w:rPr>
          <w:rFonts w:ascii="ArialNarrow" w:hAnsi="ArialNarrow" w:cs="ArialNarrow"/>
          <w:sz w:val="8"/>
          <w:szCs w:val="8"/>
        </w:rPr>
        <w:t>adás-vételi szerződésben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fel nem tűntetett kötelezettségeket nem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alapoz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és testesít meg. Termékeink minőségét mindenkor az eladási és szállítási feltételeinkben garantáljuk. A hibalehetőségek kockázatának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elkerülése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érdekében felhívjuk termékünk felhasználóinak figyelmét az alkalmazás során felmerülő korlátozásokra. Természetesen lehetetlen lenne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minden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jelenlegi és jövőbeni alkalmazási lehetőséget és speciális esetet hiánytalanul feltűntetni. Azok az adatok, amelyeket a szakemberek részéről</w:t>
      </w:r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ismertnek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feltételeztünk nem kerültek felsorolásra. A felhasználó, kivitelező nem mentesíthető, azaz nem formálhat jogot reklamáció benyújtására </w:t>
      </w:r>
      <w:proofErr w:type="gramStart"/>
      <w:r>
        <w:rPr>
          <w:rFonts w:ascii="ArialNarrow" w:hAnsi="ArialNarrow" w:cs="ArialNarrow"/>
          <w:sz w:val="8"/>
          <w:szCs w:val="8"/>
        </w:rPr>
        <w:t>a</w:t>
      </w:r>
      <w:proofErr w:type="gramEnd"/>
    </w:p>
    <w:p w:rsidR="003604F3" w:rsidRDefault="003604F3" w:rsidP="003604F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kérdéses</w:t>
      </w:r>
      <w:proofErr w:type="gramEnd"/>
      <w:r>
        <w:rPr>
          <w:rFonts w:ascii="ArialNarrow" w:hAnsi="ArialNarrow" w:cs="ArialNarrow"/>
          <w:sz w:val="8"/>
          <w:szCs w:val="8"/>
        </w:rPr>
        <w:t>, vitatható esetben történő szóbeli tájékoztatás esetén, saját felelősségére elvégzett helyszíni kipróbálás esetén, valamint szakemberrel történő</w:t>
      </w:r>
    </w:p>
    <w:p w:rsidR="0047614F" w:rsidRDefault="003604F3" w:rsidP="003604F3">
      <w:proofErr w:type="gramStart"/>
      <w:r>
        <w:rPr>
          <w:rFonts w:ascii="ArialNarrow" w:hAnsi="ArialNarrow" w:cs="ArialNarrow"/>
          <w:sz w:val="8"/>
          <w:szCs w:val="8"/>
        </w:rPr>
        <w:t>kiviteleztetés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esetében sem. Jelen műszaki ismertető újabb változat kiadásával érvényét veszti.</w:t>
      </w:r>
    </w:p>
    <w:sectPr w:rsidR="0047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F3"/>
    <w:rsid w:val="003604F3"/>
    <w:rsid w:val="004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2</dc:creator>
  <cp:lastModifiedBy>United 2</cp:lastModifiedBy>
  <cp:revision>1</cp:revision>
  <dcterms:created xsi:type="dcterms:W3CDTF">2016-10-18T08:33:00Z</dcterms:created>
  <dcterms:modified xsi:type="dcterms:W3CDTF">2016-10-18T08:36:00Z</dcterms:modified>
</cp:coreProperties>
</file>