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bookmarkStart w:id="0" w:name="_GoBack"/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bookmarkEnd w:id="0"/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4070-02/01 BFK 03 ALAP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1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r>
        <w:rPr>
          <w:rFonts w:ascii="ArialNarrow-Bold" w:hAnsi="ArialNarrow-Bold" w:cs="ArialNarrow-Bold"/>
          <w:b/>
          <w:bCs/>
          <w:sz w:val="64"/>
          <w:szCs w:val="64"/>
        </w:rPr>
        <w:t>BFK 03 ALAP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proofErr w:type="gramStart"/>
      <w:r>
        <w:rPr>
          <w:rFonts w:ascii="ArialNarrow-Bold" w:hAnsi="ArialNarrow-Bold" w:cs="ArialNarrow-Bold"/>
          <w:b/>
          <w:bCs/>
          <w:sz w:val="64"/>
          <w:szCs w:val="64"/>
        </w:rPr>
        <w:t>ragasztóhabarcs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</w:pPr>
      <w:r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>()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egyszerű feldolgozás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megbízható minőség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kerámia burkolat ragasztására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Terméktulajdonságok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Cementbázisú, por alakú, élelmiszerbarát, víz-, és fagyálló,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műanyag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adalékokkal javított, hidraulikusan kötő,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vékonyágyazású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ragasztóhabarcs.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Alkalmazhatóság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Kis és közép méretű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, </w:t>
      </w:r>
      <w:r>
        <w:rPr>
          <w:rFonts w:ascii="ArialNarrow" w:hAnsi="ArialNarrow" w:cs="ArialNarrow"/>
          <w:sz w:val="20"/>
          <w:szCs w:val="20"/>
        </w:rPr>
        <w:t>3-25% vízfelvételű kerámia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burkolólapok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(900 cm</w:t>
      </w:r>
      <w:r>
        <w:rPr>
          <w:rFonts w:ascii="ArialNarrow" w:hAnsi="ArialNarrow" w:cs="ArialNarrow"/>
          <w:sz w:val="16"/>
          <w:szCs w:val="16"/>
        </w:rPr>
        <w:t>2</w:t>
      </w:r>
      <w:r>
        <w:rPr>
          <w:rFonts w:ascii="ArialNarrow" w:hAnsi="ArialNarrow" w:cs="ArialNarrow"/>
          <w:sz w:val="20"/>
          <w:szCs w:val="20"/>
        </w:rPr>
        <w:t xml:space="preserve">-ig) ragasztására </w:t>
      </w:r>
      <w:proofErr w:type="spellStart"/>
      <w:r>
        <w:rPr>
          <w:rFonts w:ascii="ArialNarrow" w:hAnsi="ArialNarrow" w:cs="ArialNarrow"/>
          <w:sz w:val="20"/>
          <w:szCs w:val="20"/>
        </w:rPr>
        <w:t>beltérben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és fedett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, cementbázisú alapfelületekre falon és aljzaton,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burkolólapok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tulajdonságától függően.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Termékadatok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Kiszerelés: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25 kg papírzsák 54 zsák / 1350 kg / raklap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Tárolás: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Száraz helyen, fa raklapon, eredeti, bontatlan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csomagolásban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kb. 12 hónapig.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Műszaki adatok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Vízigény kb. 0,32 l/kg (=32 %)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Pihentetési idő kb. 15 perc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Fazékidő kb. 4 óra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Nyitottidő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kb. 20 - 30 perc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Korrigálhatóság kb. 5 perc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max</w:t>
      </w:r>
      <w:proofErr w:type="spellEnd"/>
      <w:r>
        <w:rPr>
          <w:rFonts w:ascii="ArialNarrow" w:hAnsi="ArialNarrow" w:cs="ArialNarrow"/>
          <w:sz w:val="20"/>
          <w:szCs w:val="20"/>
        </w:rPr>
        <w:t>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rétegvastagság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4 mm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Anyagszükséglet: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Kb. 3 kg/m2, csempehátlap típusától függően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Fogazat (mm) 4 6 8 10 kerekített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fogazat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Anyagigény kb. 1,6 2,0 2,5 3,0 4,5 kg/m2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Szabványossági vizsgálatok, minőségi tanúsítványok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MSZ EN 12004 szerint C1 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Bedolgozás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Javasolt szerszám: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Elektromos keverőgép, megfelelő méretű keverőedény,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kőműves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kanál, szivacs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. </w:t>
      </w:r>
      <w:r>
        <w:rPr>
          <w:rFonts w:ascii="ArialNarrow" w:hAnsi="ArialNarrow" w:cs="ArialNarrow"/>
          <w:sz w:val="20"/>
          <w:szCs w:val="20"/>
        </w:rPr>
        <w:t xml:space="preserve">A fogazott </w:t>
      </w:r>
      <w:proofErr w:type="spellStart"/>
      <w:r>
        <w:rPr>
          <w:rFonts w:ascii="ArialNarrow" w:hAnsi="ArialNarrow" w:cs="ArialNarrow"/>
          <w:sz w:val="20"/>
          <w:szCs w:val="20"/>
        </w:rPr>
        <w:t>glettvas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fogazatmérete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burkolatnak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megfelelő legyen.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Alapfelület</w:t>
      </w:r>
      <w:r>
        <w:rPr>
          <w:rFonts w:ascii="ArialNarrow" w:hAnsi="ArialNarrow" w:cs="ArialNarrow"/>
          <w:sz w:val="20"/>
          <w:szCs w:val="20"/>
        </w:rPr>
        <w:t>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Az </w:t>
      </w:r>
      <w:proofErr w:type="gramStart"/>
      <w:r>
        <w:rPr>
          <w:rFonts w:ascii="ArialNarrow" w:hAnsi="ArialNarrow" w:cs="ArialNarrow"/>
          <w:sz w:val="20"/>
          <w:szCs w:val="20"/>
        </w:rPr>
        <w:t>alapfelületnek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szilárdnak, pormentesnek, száraznak,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festék-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és leválasztó-szer maradványoktól mentesnek, olaj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és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zsírmentesnek kell lennie, az érvényes előírásoknak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megfelelően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Megfelel: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Betonra, </w:t>
      </w:r>
      <w:proofErr w:type="spellStart"/>
      <w:r>
        <w:rPr>
          <w:rFonts w:ascii="ArialNarrow" w:hAnsi="ArialNarrow" w:cs="ArialNarrow"/>
          <w:sz w:val="20"/>
          <w:szCs w:val="20"/>
        </w:rPr>
        <w:t>cementesztrichre</w:t>
      </w:r>
      <w:proofErr w:type="spellEnd"/>
      <w:r>
        <w:rPr>
          <w:rFonts w:ascii="ArialNarrow" w:hAnsi="ArialNarrow" w:cs="ArialNarrow"/>
          <w:sz w:val="20"/>
          <w:szCs w:val="20"/>
        </w:rPr>
        <w:t>, cementbázisú készvakolatra,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könnyűbetonra</w:t>
      </w:r>
      <w:proofErr w:type="gramEnd"/>
      <w:r>
        <w:rPr>
          <w:rFonts w:ascii="ArialNarrow" w:hAnsi="ArialNarrow" w:cs="ArialNarrow"/>
          <w:sz w:val="20"/>
          <w:szCs w:val="20"/>
        </w:rPr>
        <w:t>, lakókörnyezetben.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Nem megfelelő: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Fára, fémre, műanyagra, gipszes alapfelültre és minden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olyan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cementbázisú aljzatra, melynek zsugorodása még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nem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fejeződött be.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Keverés: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 csemperagasztót a keverővízhez adagoljuk, lassú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fordulatú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gépi keverő-berendezéssel (keverőszárral)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csomómentes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masszává keverjük. Keverési idő kb. 3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perc</w:t>
      </w:r>
      <w:proofErr w:type="gramEnd"/>
      <w:r>
        <w:rPr>
          <w:rFonts w:ascii="ArialNarrow" w:hAnsi="ArialNarrow" w:cs="ArialNarrow"/>
          <w:sz w:val="20"/>
          <w:szCs w:val="20"/>
        </w:rPr>
        <w:t>. 15 percig állni hagyjuk, majd újból átkeverjük.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Keverési arány: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kb.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8 liter víz (megfelel kb. 0,32 l/kg)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minden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25 kg </w:t>
      </w: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BFK 03 ALAP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ragasztóhabarcshoz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Feldolgozás: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4070-02/01 BFK 03 ALAP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2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Először a ragasztóból vékony </w:t>
      </w:r>
      <w:proofErr w:type="gramStart"/>
      <w:r>
        <w:rPr>
          <w:rFonts w:ascii="ArialNarrow" w:hAnsi="ArialNarrow" w:cs="ArialNarrow"/>
          <w:sz w:val="20"/>
          <w:szCs w:val="20"/>
        </w:rPr>
        <w:t>kontakt réteget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kell felhordani,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majd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 csemperagasztót fogazott </w:t>
      </w:r>
      <w:proofErr w:type="spellStart"/>
      <w:r>
        <w:rPr>
          <w:rFonts w:ascii="ArialNarrow" w:hAnsi="ArialNarrow" w:cs="ArialNarrow"/>
          <w:sz w:val="20"/>
          <w:szCs w:val="20"/>
        </w:rPr>
        <w:t>glettvassal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45 - 60° </w:t>
      </w:r>
      <w:proofErr w:type="spellStart"/>
      <w:r>
        <w:rPr>
          <w:rFonts w:ascii="ArialNarrow" w:hAnsi="ArialNarrow" w:cs="ArialNarrow"/>
          <w:sz w:val="20"/>
          <w:szCs w:val="20"/>
        </w:rPr>
        <w:t>-ban</w:t>
      </w:r>
      <w:proofErr w:type="spell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megdöntve, egyenletes rétegvastagságban hordjuk fel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még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nedves felületre és a burkolólapokat ragasztási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(nyitott) időn belül, enyhén eltolva, a felületre nyomást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gyakorolva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helyezzük el. A ragasztóhabarcsos éleket,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fugákat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nedves szivaccsal azonnal tisztítsuk meg.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Ismeretlen tulajdonságú burkolólapok esetén próbaragasztás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javasolt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Utókezelés: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Az elkészült burkolatot kb. 24 óráig védjük a mechanikai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terheléstől</w:t>
      </w:r>
      <w:proofErr w:type="gramEnd"/>
      <w:r>
        <w:rPr>
          <w:rFonts w:ascii="ArialNarrow" w:hAnsi="ArialNarrow" w:cs="ArialNarrow"/>
          <w:sz w:val="20"/>
          <w:szCs w:val="20"/>
        </w:rPr>
        <w:t>. (Ne járkáljunk rajta.)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proofErr w:type="spellStart"/>
      <w:r>
        <w:rPr>
          <w:rFonts w:ascii="ArialNarrow-Bold" w:hAnsi="ArialNarrow-Bold" w:cs="ArialNarrow-Bold"/>
          <w:b/>
          <w:bCs/>
        </w:rPr>
        <w:lastRenderedPageBreak/>
        <w:t>Rendszerkiegészítő</w:t>
      </w:r>
      <w:proofErr w:type="spellEnd"/>
      <w:r>
        <w:rPr>
          <w:rFonts w:ascii="ArialNarrow-Bold" w:hAnsi="ArialNarrow-Bold" w:cs="ArialNarrow-Bold"/>
          <w:b/>
          <w:bCs/>
        </w:rPr>
        <w:t xml:space="preserve"> termékek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Felületjavítás, kiegyenlítés: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AM 20 </w:t>
      </w:r>
      <w:r>
        <w:rPr>
          <w:rFonts w:ascii="ArialNarrow" w:hAnsi="ArialNarrow" w:cs="ArialNarrow"/>
          <w:sz w:val="20"/>
          <w:szCs w:val="20"/>
        </w:rPr>
        <w:t>Kiegyenlítő habarcs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ST 12 </w:t>
      </w:r>
      <w:r>
        <w:rPr>
          <w:rFonts w:ascii="ArialNarrow" w:hAnsi="ArialNarrow" w:cs="ArialNarrow"/>
          <w:sz w:val="20"/>
          <w:szCs w:val="20"/>
        </w:rPr>
        <w:t>aljzatkiegyenlítő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OS 50 </w:t>
      </w:r>
      <w:proofErr w:type="spellStart"/>
      <w:r>
        <w:rPr>
          <w:rFonts w:ascii="ArialNarrow" w:hAnsi="ArialNarrow" w:cs="ArialNarrow"/>
          <w:sz w:val="20"/>
          <w:szCs w:val="20"/>
        </w:rPr>
        <w:t>Objekt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Plus aljzatkiegyenlítő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FSM 20 </w:t>
      </w:r>
      <w:r>
        <w:rPr>
          <w:rFonts w:ascii="ArialNarrow" w:hAnsi="ArialNarrow" w:cs="ArialNarrow"/>
          <w:sz w:val="20"/>
          <w:szCs w:val="20"/>
        </w:rPr>
        <w:t>Önterülő aljzatkiegyenlítő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NE 30 </w:t>
      </w:r>
      <w:proofErr w:type="spellStart"/>
      <w:r>
        <w:rPr>
          <w:rFonts w:ascii="ArialNarrow" w:hAnsi="ArialNarrow" w:cs="ArialNarrow"/>
          <w:sz w:val="20"/>
          <w:szCs w:val="20"/>
        </w:rPr>
        <w:t>Extrem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aljzatkiegyenlítő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Alapozás: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LF 1 mélyalapozó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D2 </w:t>
      </w:r>
      <w:proofErr w:type="spellStart"/>
      <w:r>
        <w:rPr>
          <w:rFonts w:ascii="ArialNarrow" w:hAnsi="ArialNarrow" w:cs="ArialNarrow"/>
          <w:sz w:val="20"/>
          <w:szCs w:val="20"/>
        </w:rPr>
        <w:t>tapadóhíd</w:t>
      </w:r>
      <w:proofErr w:type="spell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Fontos figyelmeztetés!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Az aljzatra vonatkozó szabványokat, előírásokat, műszaki előírásokat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mindenkor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figyelembe kell venni! +5 </w:t>
      </w:r>
      <w:proofErr w:type="spellStart"/>
      <w:r>
        <w:rPr>
          <w:rFonts w:ascii="ArialNarrow" w:hAnsi="ArialNarrow" w:cs="ArialNarrow"/>
          <w:sz w:val="16"/>
          <w:szCs w:val="16"/>
        </w:rPr>
        <w:t>oC</w:t>
      </w:r>
      <w:proofErr w:type="spellEnd"/>
      <w:r>
        <w:rPr>
          <w:rFonts w:ascii="ArialNarrow" w:hAnsi="ArialNarrow" w:cs="ArialNarrow"/>
          <w:sz w:val="16"/>
          <w:szCs w:val="16"/>
        </w:rPr>
        <w:t xml:space="preserve"> alatt az anyag nem használható fel.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Magas páratartalom és alacsony hőmérséklet késlelteti, magas hőmérséklet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gyorsítja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a kötést és a szilárdulást! Semmilyen idegen anyag nem keverhető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hozzá</w:t>
      </w:r>
      <w:proofErr w:type="gramEnd"/>
      <w:r>
        <w:rPr>
          <w:rFonts w:ascii="ArialNarrow" w:hAnsi="ArialNarrow" w:cs="ArialNarrow"/>
          <w:sz w:val="16"/>
          <w:szCs w:val="16"/>
        </w:rPr>
        <w:t>!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Munkavédelem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Munkavédelem: Termékre jellemző tulajdonságok, mint összetétel, hulladék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elhelyezés</w:t>
      </w:r>
      <w:proofErr w:type="gramEnd"/>
      <w:r>
        <w:rPr>
          <w:rFonts w:ascii="ArialNarrow" w:hAnsi="ArialNarrow" w:cs="ArialNarrow"/>
          <w:sz w:val="16"/>
          <w:szCs w:val="16"/>
        </w:rPr>
        <w:t>, tisztítás, különleges kezelés megtalálhatók a termék biztonsági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adatlapján</w:t>
      </w:r>
      <w:proofErr w:type="gramEnd"/>
      <w:r>
        <w:rPr>
          <w:rFonts w:ascii="ArialNarrow" w:hAnsi="ArialNarrow" w:cs="ArialNarrow"/>
          <w:sz w:val="16"/>
          <w:szCs w:val="16"/>
        </w:rPr>
        <w:t>.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r>
        <w:rPr>
          <w:rFonts w:ascii="ArialNarrow" w:hAnsi="ArialNarrow" w:cs="ArialNarrow"/>
          <w:sz w:val="8"/>
          <w:szCs w:val="8"/>
        </w:rPr>
        <w:t>Fenti műszaki tájékoztatónkat átfogó tapasztalataink valamint legjobb ismereteink alapján állítottuk össze. Az ismertető alapján semmi nemű jogi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kötelezettség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nem terhelheti cégünket. Sem szerződéses jogviszonyt, sem egyéb az </w:t>
      </w:r>
      <w:proofErr w:type="gramStart"/>
      <w:r>
        <w:rPr>
          <w:rFonts w:ascii="ArialNarrow" w:hAnsi="ArialNarrow" w:cs="ArialNarrow"/>
          <w:sz w:val="8"/>
          <w:szCs w:val="8"/>
        </w:rPr>
        <w:t>adás-vételi szerződésben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 nem tűntetett kötelezettségeket nem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alapoz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és testesít meg. Termékeink minőségét mindenkor az eladási és szállítási feltételeinkben garantáljuk. A hibalehetőségek kockázatának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elkerülése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érdekében felhívjuk termékünk felhasználóinak figyelmét az alkalmazás során felmerülő korlátozásokra. Természetesen lehetetlen lenne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minden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jelenlegi és jövőbeni alkalmazási lehetőséget és speciális esetet hiánytalanul feltűntetni. Azok az adatok, amelyeket a szakemberek részéről</w:t>
      </w: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ismertnek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feltételeztünk nem kerültek felsorolásra. A felhasználó, kivitelező nem mentesíthető, azaz nem formálhat jogot reklamáció benyújtására </w:t>
      </w:r>
      <w:proofErr w:type="gramStart"/>
      <w:r>
        <w:rPr>
          <w:rFonts w:ascii="ArialNarrow" w:hAnsi="ArialNarrow" w:cs="ArialNarrow"/>
          <w:sz w:val="8"/>
          <w:szCs w:val="8"/>
        </w:rPr>
        <w:t>a</w:t>
      </w:r>
      <w:proofErr w:type="gramEnd"/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kérdéses</w:t>
      </w:r>
      <w:proofErr w:type="gramEnd"/>
      <w:r>
        <w:rPr>
          <w:rFonts w:ascii="ArialNarrow" w:hAnsi="ArialNarrow" w:cs="ArialNarrow"/>
          <w:sz w:val="8"/>
          <w:szCs w:val="8"/>
        </w:rPr>
        <w:t>, vitatható esetben történő szóbeli tájékoztatás esetén, saját felelősségére elvégzett helyszíni kipróbálás esetén, valamint szakemberrel történő</w:t>
      </w:r>
    </w:p>
    <w:p w:rsidR="0047614F" w:rsidRDefault="00160749" w:rsidP="00160749">
      <w:proofErr w:type="gramStart"/>
      <w:r>
        <w:rPr>
          <w:rFonts w:ascii="ArialNarrow" w:hAnsi="ArialNarrow" w:cs="ArialNarrow"/>
          <w:sz w:val="8"/>
          <w:szCs w:val="8"/>
        </w:rPr>
        <w:t>kiviteleztetés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esetében sem. Jelen műszaki ismertető újabb változat kiadásával érvényét veszti.</w:t>
      </w:r>
    </w:p>
    <w:sectPr w:rsidR="004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49"/>
    <w:rsid w:val="00160749"/>
    <w:rsid w:val="004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2</dc:creator>
  <cp:lastModifiedBy>United 2</cp:lastModifiedBy>
  <cp:revision>1</cp:revision>
  <dcterms:created xsi:type="dcterms:W3CDTF">2016-10-18T08:12:00Z</dcterms:created>
  <dcterms:modified xsi:type="dcterms:W3CDTF">2016-10-18T08:15:00Z</dcterms:modified>
</cp:coreProperties>
</file>